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9D" w:rsidRPr="00302D07" w:rsidRDefault="006A599D" w:rsidP="006A599D">
      <w:pPr>
        <w:pStyle w:val="NormalWeb"/>
        <w:pageBreakBefore/>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bCs/>
          <w:sz w:val="36"/>
          <w:szCs w:val="36"/>
        </w:rPr>
        <w:t>PROCES VERBAL</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sz w:val="32"/>
          <w:szCs w:val="32"/>
        </w:rPr>
        <w:t>ASSEMBLEE GENERALE ORDINAIRE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rPr>
      </w:pPr>
      <w:r>
        <w:rPr>
          <w:rFonts w:ascii="Arial" w:hAnsi="Arial" w:cs="Arial"/>
          <w:sz w:val="32"/>
          <w:szCs w:val="32"/>
        </w:rPr>
        <w:t>DU 117 RUE DES POSTES, A LILLE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Pr>
          <w:rFonts w:ascii="Arial" w:hAnsi="Arial" w:cs="Arial"/>
          <w:bCs/>
          <w:sz w:val="32"/>
          <w:szCs w:val="32"/>
          <w:u w:val="single"/>
        </w:rPr>
        <w:t xml:space="preserve">DU </w:t>
      </w:r>
      <w:r w:rsidR="009720F1">
        <w:rPr>
          <w:rFonts w:ascii="Arial" w:hAnsi="Arial" w:cs="Arial"/>
          <w:bCs/>
          <w:sz w:val="32"/>
          <w:szCs w:val="32"/>
          <w:u w:val="single"/>
        </w:rPr>
        <w:t>04 NOVEMBRE</w:t>
      </w:r>
      <w:r w:rsidR="00A10F0F">
        <w:rPr>
          <w:rFonts w:ascii="Arial" w:hAnsi="Arial" w:cs="Arial"/>
          <w:bCs/>
          <w:sz w:val="32"/>
          <w:szCs w:val="32"/>
          <w:u w:val="single"/>
        </w:rPr>
        <w:t xml:space="preserve"> 2019</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r w:rsidRPr="00302D07">
        <w:rPr>
          <w:rFonts w:ascii="Arial" w:hAnsi="Arial" w:cs="Arial"/>
        </w:rPr>
        <w:t>Après émargement de la</w:t>
      </w:r>
      <w:r>
        <w:rPr>
          <w:rFonts w:ascii="Arial" w:hAnsi="Arial" w:cs="Arial"/>
        </w:rPr>
        <w:t xml:space="preserve"> feuille de présence, les</w:t>
      </w:r>
      <w:r w:rsidR="00D37B2F">
        <w:rPr>
          <w:rFonts w:ascii="Arial" w:hAnsi="Arial" w:cs="Arial"/>
        </w:rPr>
        <w:t xml:space="preserve"> </w:t>
      </w:r>
      <w:r w:rsidR="00B52688">
        <w:rPr>
          <w:rFonts w:ascii="Arial" w:hAnsi="Arial" w:cs="Arial"/>
        </w:rPr>
        <w:t xml:space="preserve">5 </w:t>
      </w:r>
      <w:r>
        <w:rPr>
          <w:rFonts w:ascii="Arial" w:hAnsi="Arial" w:cs="Arial"/>
        </w:rPr>
        <w:t>copropriétaires sur</w:t>
      </w:r>
      <w:r w:rsidR="00D37B2F">
        <w:rPr>
          <w:rFonts w:ascii="Arial" w:hAnsi="Arial" w:cs="Arial"/>
        </w:rPr>
        <w:t xml:space="preserve"> </w:t>
      </w:r>
      <w:r w:rsidR="00B52688">
        <w:rPr>
          <w:rFonts w:ascii="Arial" w:hAnsi="Arial" w:cs="Arial"/>
        </w:rPr>
        <w:t>7 pré</w:t>
      </w:r>
      <w:r>
        <w:rPr>
          <w:rFonts w:ascii="Arial" w:hAnsi="Arial" w:cs="Arial"/>
        </w:rPr>
        <w:t>sents et représentés totalisent</w:t>
      </w:r>
      <w:r w:rsidR="00D37B2F">
        <w:rPr>
          <w:rFonts w:ascii="Arial" w:hAnsi="Arial" w:cs="Arial"/>
        </w:rPr>
        <w:t xml:space="preserve"> </w:t>
      </w:r>
      <w:r w:rsidR="00B52688">
        <w:rPr>
          <w:rFonts w:ascii="Arial" w:hAnsi="Arial" w:cs="Arial"/>
        </w:rPr>
        <w:t xml:space="preserve">798 </w:t>
      </w:r>
      <w:r w:rsidRPr="00302D07">
        <w:rPr>
          <w:rFonts w:ascii="Arial" w:hAnsi="Arial" w:cs="Arial"/>
        </w:rPr>
        <w:t>tantièmes sur</w:t>
      </w:r>
      <w:r w:rsidR="00711B60">
        <w:rPr>
          <w:rFonts w:ascii="Arial" w:hAnsi="Arial" w:cs="Arial"/>
        </w:rPr>
        <w:t xml:space="preserve"> </w:t>
      </w:r>
      <w:r w:rsidR="00B52688">
        <w:rPr>
          <w:rFonts w:ascii="Arial" w:hAnsi="Arial" w:cs="Arial"/>
        </w:rPr>
        <w:t>1000.</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sz w:val="32"/>
          <w:szCs w:val="32"/>
        </w:rPr>
      </w:pPr>
      <w:r w:rsidRPr="00302D07">
        <w:rPr>
          <w:rFonts w:ascii="Arial" w:hAnsi="Arial" w:cs="Arial"/>
          <w:sz w:val="32"/>
          <w:szCs w:val="32"/>
        </w:rPr>
        <w:t>DECISIONS</w:t>
      </w:r>
    </w:p>
    <w:p w:rsidR="00BE61B0" w:rsidRDefault="00BE61B0" w:rsidP="006A599D"/>
    <w:p w:rsidR="006A599D" w:rsidRDefault="006A599D" w:rsidP="006A599D"/>
    <w:p w:rsidR="006D1156" w:rsidRPr="004C0B7F" w:rsidRDefault="006D1156" w:rsidP="006D1156">
      <w:pPr>
        <w:pStyle w:val="NormalWeb"/>
        <w:spacing w:after="0"/>
        <w:rPr>
          <w:rFonts w:asciiTheme="minorHAnsi" w:hAnsiTheme="minorHAnsi" w:cstheme="minorHAnsi"/>
        </w:rPr>
      </w:pPr>
      <w:r w:rsidRPr="004C0B7F">
        <w:rPr>
          <w:rFonts w:asciiTheme="minorHAnsi" w:hAnsiTheme="minorHAnsi" w:cstheme="minorHAnsi"/>
          <w:u w:val="single"/>
        </w:rPr>
        <w:t>1° Constitution du Bureau</w:t>
      </w:r>
    </w:p>
    <w:p w:rsidR="006D1156" w:rsidRPr="004C0B7F" w:rsidRDefault="006D1156" w:rsidP="006D1156">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6D1156" w:rsidRPr="004C0B7F" w:rsidRDefault="006D1156" w:rsidP="006D1156">
      <w:pPr>
        <w:pStyle w:val="NormalWeb"/>
        <w:spacing w:after="0"/>
        <w:rPr>
          <w:rFonts w:asciiTheme="minorHAnsi" w:hAnsiTheme="minorHAnsi" w:cstheme="minorHAnsi"/>
        </w:rPr>
      </w:pPr>
      <w:r w:rsidRPr="004C0B7F">
        <w:rPr>
          <w:rFonts w:asciiTheme="minorHAnsi" w:hAnsiTheme="minorHAnsi" w:cstheme="minorHAnsi"/>
        </w:rPr>
        <w:t>Après appel de candidatures, l’Assemblée Générale procède à la constitution de son bureau et élit :</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t xml:space="preserve">M. </w:t>
      </w:r>
      <w:proofErr w:type="spellStart"/>
      <w:r>
        <w:rPr>
          <w:rFonts w:asciiTheme="minorHAnsi" w:hAnsiTheme="minorHAnsi" w:cstheme="minorHAnsi"/>
        </w:rPr>
        <w:t>Goeman</w:t>
      </w:r>
      <w:proofErr w:type="spellEnd"/>
      <w:r>
        <w:rPr>
          <w:rFonts w:asciiTheme="minorHAnsi" w:hAnsiTheme="minorHAnsi" w:cstheme="minorHAnsi"/>
        </w:rPr>
        <w:t xml:space="preserve">             </w:t>
      </w:r>
      <w:r w:rsidR="006D1156" w:rsidRPr="004C0B7F">
        <w:rPr>
          <w:rFonts w:asciiTheme="minorHAnsi" w:hAnsiTheme="minorHAnsi" w:cstheme="minorHAnsi"/>
        </w:rPr>
        <w:t>Président de séance</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t xml:space="preserve">Mme Carlier </w:t>
      </w:r>
      <w:r w:rsidRPr="004C0B7F">
        <w:rPr>
          <w:rFonts w:asciiTheme="minorHAnsi" w:hAnsiTheme="minorHAnsi" w:cstheme="minorHAnsi"/>
        </w:rPr>
        <w:t xml:space="preserve"> </w:t>
      </w:r>
      <w:r>
        <w:rPr>
          <w:rFonts w:asciiTheme="minorHAnsi" w:hAnsiTheme="minorHAnsi" w:cstheme="minorHAnsi"/>
        </w:rPr>
        <w:t xml:space="preserve">         Scrutatrice</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lastRenderedPageBreak/>
        <w:t xml:space="preserve">M. </w:t>
      </w:r>
      <w:proofErr w:type="spellStart"/>
      <w:r>
        <w:rPr>
          <w:rFonts w:asciiTheme="minorHAnsi" w:hAnsiTheme="minorHAnsi" w:cstheme="minorHAnsi"/>
        </w:rPr>
        <w:t>Druelle</w:t>
      </w:r>
      <w:proofErr w:type="spellEnd"/>
      <w:r>
        <w:rPr>
          <w:rFonts w:asciiTheme="minorHAnsi" w:hAnsiTheme="minorHAnsi" w:cstheme="minorHAnsi"/>
        </w:rPr>
        <w:t xml:space="preserve">        </w:t>
      </w:r>
      <w:r w:rsidR="006D1156">
        <w:rPr>
          <w:rFonts w:asciiTheme="minorHAnsi" w:hAnsiTheme="minorHAnsi" w:cstheme="minorHAnsi"/>
        </w:rPr>
        <w:t xml:space="preserve">      </w:t>
      </w:r>
      <w:r w:rsidR="006D1156" w:rsidRPr="004C0B7F">
        <w:rPr>
          <w:rFonts w:asciiTheme="minorHAnsi" w:hAnsiTheme="minorHAnsi" w:cstheme="minorHAnsi"/>
        </w:rPr>
        <w:t>Secrétaire</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6D1156" w:rsidRPr="004C0B7F" w:rsidRDefault="006D1156" w:rsidP="006D1156">
      <w:pPr>
        <w:pStyle w:val="NormalWeb"/>
        <w:spacing w:after="0"/>
        <w:rPr>
          <w:rFonts w:asciiTheme="minorHAnsi" w:hAnsiTheme="minorHAnsi" w:cstheme="minorHAnsi"/>
        </w:rPr>
      </w:pPr>
    </w:p>
    <w:p w:rsidR="006D1156" w:rsidRPr="004C0B7F" w:rsidRDefault="006D1156" w:rsidP="006D1156">
      <w:pPr>
        <w:pStyle w:val="NormalWeb"/>
        <w:spacing w:after="0"/>
        <w:rPr>
          <w:rFonts w:asciiTheme="minorHAnsi" w:hAnsiTheme="minorHAnsi" w:cstheme="minorHAnsi"/>
        </w:rPr>
      </w:pPr>
    </w:p>
    <w:p w:rsidR="009720F1" w:rsidRPr="004C0B7F" w:rsidRDefault="009720F1" w:rsidP="009720F1">
      <w:pPr>
        <w:pStyle w:val="NormalWeb"/>
        <w:spacing w:after="0"/>
        <w:rPr>
          <w:rFonts w:asciiTheme="minorHAnsi" w:hAnsiTheme="minorHAnsi" w:cstheme="minorHAnsi"/>
        </w:rPr>
      </w:pPr>
      <w:r w:rsidRPr="004C0B7F">
        <w:rPr>
          <w:rFonts w:asciiTheme="minorHAnsi" w:hAnsiTheme="minorHAnsi" w:cstheme="minorHAnsi"/>
          <w:u w:val="single"/>
        </w:rPr>
        <w:t xml:space="preserve">2° </w:t>
      </w:r>
      <w:r w:rsidR="00334913">
        <w:rPr>
          <w:rFonts w:asciiTheme="minorHAnsi" w:hAnsiTheme="minorHAnsi" w:cstheme="minorHAnsi"/>
          <w:u w:val="single"/>
        </w:rPr>
        <w:t>Travaux de plateforme</w:t>
      </w:r>
    </w:p>
    <w:p w:rsidR="009720F1" w:rsidRPr="004C0B7F" w:rsidRDefault="009720F1" w:rsidP="009720F1">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9720F1" w:rsidRDefault="00334913" w:rsidP="009720F1">
      <w:pPr>
        <w:pStyle w:val="NormalWeb"/>
        <w:spacing w:after="0"/>
        <w:rPr>
          <w:rFonts w:asciiTheme="minorHAnsi" w:hAnsiTheme="minorHAnsi" w:cstheme="minorHAnsi"/>
        </w:rPr>
      </w:pPr>
      <w:r>
        <w:rPr>
          <w:rFonts w:asciiTheme="minorHAnsi" w:hAnsiTheme="minorHAnsi" w:cstheme="minorHAnsi"/>
        </w:rPr>
        <w:t>L’assemblée générale valide le devis d’</w:t>
      </w:r>
      <w:proofErr w:type="spellStart"/>
      <w:r>
        <w:rPr>
          <w:rFonts w:asciiTheme="minorHAnsi" w:hAnsiTheme="minorHAnsi" w:cstheme="minorHAnsi"/>
        </w:rPr>
        <w:t>Iséo</w:t>
      </w:r>
      <w:proofErr w:type="spellEnd"/>
      <w:r>
        <w:rPr>
          <w:rFonts w:asciiTheme="minorHAnsi" w:hAnsiTheme="minorHAnsi" w:cstheme="minorHAnsi"/>
        </w:rPr>
        <w:t xml:space="preserve"> pour la réfection de la plateforme, à 3833.28 €.</w:t>
      </w:r>
    </w:p>
    <w:p w:rsidR="00334913" w:rsidRDefault="00334913" w:rsidP="009720F1">
      <w:pPr>
        <w:pStyle w:val="NormalWeb"/>
        <w:spacing w:after="0"/>
        <w:rPr>
          <w:rFonts w:asciiTheme="minorHAnsi" w:hAnsiTheme="minorHAnsi" w:cstheme="minorHAnsi"/>
        </w:rPr>
      </w:pPr>
      <w:r>
        <w:rPr>
          <w:rFonts w:asciiTheme="minorHAnsi" w:hAnsiTheme="minorHAnsi" w:cstheme="minorHAnsi"/>
        </w:rPr>
        <w:t>Le syndic devra demander la garantie décennale de cette entreprise, pour ce type de travaux.</w:t>
      </w:r>
    </w:p>
    <w:p w:rsidR="00334913" w:rsidRDefault="00334913" w:rsidP="009720F1">
      <w:pPr>
        <w:pStyle w:val="NormalWeb"/>
        <w:spacing w:after="0"/>
        <w:rPr>
          <w:rFonts w:asciiTheme="minorHAnsi" w:hAnsiTheme="minorHAnsi" w:cstheme="minorHAnsi"/>
        </w:rPr>
      </w:pPr>
      <w:r>
        <w:rPr>
          <w:rFonts w:asciiTheme="minorHAnsi" w:hAnsiTheme="minorHAnsi" w:cstheme="minorHAnsi"/>
        </w:rPr>
        <w:t xml:space="preserve">Cette dépense sera prise en charge par le fonds </w:t>
      </w:r>
      <w:proofErr w:type="spellStart"/>
      <w:r>
        <w:rPr>
          <w:rFonts w:asciiTheme="minorHAnsi" w:hAnsiTheme="minorHAnsi" w:cstheme="minorHAnsi"/>
        </w:rPr>
        <w:t>Alur</w:t>
      </w:r>
      <w:proofErr w:type="spellEnd"/>
      <w:r>
        <w:rPr>
          <w:rFonts w:asciiTheme="minorHAnsi" w:hAnsiTheme="minorHAnsi" w:cstheme="minorHAnsi"/>
        </w:rPr>
        <w:t>.</w:t>
      </w:r>
    </w:p>
    <w:p w:rsidR="00334913" w:rsidRDefault="00334913" w:rsidP="009720F1">
      <w:pPr>
        <w:pStyle w:val="NormalWeb"/>
        <w:spacing w:after="0"/>
        <w:rPr>
          <w:rFonts w:asciiTheme="minorHAnsi" w:hAnsiTheme="minorHAnsi" w:cstheme="minorHAnsi"/>
        </w:rPr>
      </w:pPr>
      <w:r>
        <w:rPr>
          <w:rFonts w:asciiTheme="minorHAnsi" w:hAnsiTheme="minorHAnsi" w:cstheme="minorHAnsi"/>
        </w:rPr>
        <w:t xml:space="preserve">M. </w:t>
      </w:r>
      <w:proofErr w:type="spellStart"/>
      <w:r>
        <w:rPr>
          <w:rFonts w:asciiTheme="minorHAnsi" w:hAnsiTheme="minorHAnsi" w:cstheme="minorHAnsi"/>
        </w:rPr>
        <w:t>Zelmat</w:t>
      </w:r>
      <w:proofErr w:type="spellEnd"/>
      <w:r>
        <w:rPr>
          <w:rFonts w:asciiTheme="minorHAnsi" w:hAnsiTheme="minorHAnsi" w:cstheme="minorHAnsi"/>
        </w:rPr>
        <w:t xml:space="preserve"> s’est engagé à envoyer deux chèques pour régler son solde à devoir.</w:t>
      </w:r>
    </w:p>
    <w:p w:rsidR="00334913" w:rsidRDefault="00334913" w:rsidP="009720F1">
      <w:pPr>
        <w:pStyle w:val="NormalWeb"/>
        <w:spacing w:after="0"/>
        <w:rPr>
          <w:rFonts w:asciiTheme="minorHAnsi" w:hAnsiTheme="minorHAnsi" w:cstheme="minorHAnsi"/>
        </w:rPr>
      </w:pPr>
      <w:r>
        <w:rPr>
          <w:rFonts w:asciiTheme="minorHAnsi" w:hAnsiTheme="minorHAnsi" w:cstheme="minorHAnsi"/>
        </w:rPr>
        <w:t>D’ici une semaine, sans réception de ses chèques, le syndic lui fera parvenir un commandement de payer.</w:t>
      </w:r>
    </w:p>
    <w:p w:rsidR="00334913" w:rsidRDefault="00334913" w:rsidP="009720F1">
      <w:pPr>
        <w:pStyle w:val="NormalWeb"/>
        <w:spacing w:after="0"/>
        <w:rPr>
          <w:rFonts w:asciiTheme="minorHAnsi" w:hAnsiTheme="minorHAnsi" w:cstheme="minorHAnsi"/>
        </w:rPr>
      </w:pPr>
    </w:p>
    <w:p w:rsidR="00B52688" w:rsidRPr="004C0B7F" w:rsidRDefault="00B52688" w:rsidP="00B52688">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9720F1" w:rsidRDefault="009720F1" w:rsidP="009720F1">
      <w:pPr>
        <w:pStyle w:val="NormalWeb"/>
        <w:spacing w:after="0"/>
        <w:rPr>
          <w:rFonts w:asciiTheme="minorHAnsi" w:hAnsiTheme="minorHAnsi" w:cstheme="minorHAnsi"/>
        </w:rPr>
      </w:pPr>
    </w:p>
    <w:p w:rsidR="00334913" w:rsidRDefault="00334913" w:rsidP="006D1156">
      <w:pPr>
        <w:pStyle w:val="NormalWeb"/>
        <w:spacing w:after="0"/>
        <w:rPr>
          <w:rFonts w:asciiTheme="minorHAnsi" w:hAnsiTheme="minorHAnsi" w:cstheme="minorHAnsi"/>
          <w:color w:val="000000"/>
          <w:u w:val="single"/>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3</w:t>
      </w:r>
      <w:r w:rsidRPr="004C0B7F">
        <w:rPr>
          <w:rFonts w:asciiTheme="minorHAnsi" w:hAnsiTheme="minorHAnsi" w:cstheme="minorHAnsi"/>
          <w:u w:val="single"/>
        </w:rPr>
        <w:t>° Approbation des c</w:t>
      </w:r>
      <w:r>
        <w:rPr>
          <w:rFonts w:asciiTheme="minorHAnsi" w:hAnsiTheme="minorHAnsi" w:cstheme="minorHAnsi"/>
          <w:u w:val="single"/>
        </w:rPr>
        <w:t>omptes de l’exercice du 01/01/18 au 31/12/18</w:t>
      </w:r>
    </w:p>
    <w:p w:rsidR="00334913" w:rsidRPr="004C0B7F" w:rsidRDefault="00334913" w:rsidP="00334913">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34913" w:rsidRDefault="00334913" w:rsidP="00334913">
      <w:pPr>
        <w:pStyle w:val="NormalWeb"/>
        <w:spacing w:after="0"/>
        <w:rPr>
          <w:rFonts w:asciiTheme="minorHAnsi" w:hAnsiTheme="minorHAnsi" w:cstheme="minorHAnsi"/>
        </w:rPr>
      </w:pPr>
      <w:r>
        <w:rPr>
          <w:rFonts w:asciiTheme="minorHAnsi" w:hAnsiTheme="minorHAnsi" w:cstheme="minorHAnsi"/>
        </w:rPr>
        <w:t>Budget : 5875 €</w:t>
      </w:r>
    </w:p>
    <w:p w:rsidR="00334913" w:rsidRDefault="00334913" w:rsidP="00334913">
      <w:pPr>
        <w:pStyle w:val="NormalWeb"/>
        <w:spacing w:after="0"/>
        <w:rPr>
          <w:rFonts w:asciiTheme="minorHAnsi" w:hAnsiTheme="minorHAnsi" w:cstheme="minorHAnsi"/>
        </w:rPr>
      </w:pPr>
      <w:r>
        <w:rPr>
          <w:rFonts w:asciiTheme="minorHAnsi" w:hAnsiTheme="minorHAnsi" w:cstheme="minorHAnsi"/>
        </w:rPr>
        <w:t>Charges : 8383.95 €</w:t>
      </w:r>
    </w:p>
    <w:p w:rsidR="00334913" w:rsidRDefault="00334913" w:rsidP="00334913">
      <w:pPr>
        <w:pStyle w:val="NormalWeb"/>
        <w:spacing w:after="0"/>
        <w:rPr>
          <w:rFonts w:asciiTheme="minorHAnsi" w:hAnsiTheme="minorHAnsi" w:cstheme="minorHAnsi"/>
        </w:rPr>
      </w:pPr>
      <w:r>
        <w:rPr>
          <w:rFonts w:asciiTheme="minorHAnsi" w:hAnsiTheme="minorHAnsi" w:cstheme="minorHAnsi"/>
        </w:rPr>
        <w:lastRenderedPageBreak/>
        <w:t>Excédent : 2508.95 €</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4</w:t>
      </w:r>
      <w:r w:rsidRPr="004C0B7F">
        <w:rPr>
          <w:rFonts w:asciiTheme="minorHAnsi" w:hAnsiTheme="minorHAnsi" w:cstheme="minorHAnsi"/>
          <w:u w:val="single"/>
        </w:rPr>
        <w:t xml:space="preserve">° Contrat de syndic du cabinet </w:t>
      </w:r>
      <w:proofErr w:type="spellStart"/>
      <w:r w:rsidRPr="004C0B7F">
        <w:rPr>
          <w:rFonts w:asciiTheme="minorHAnsi" w:hAnsiTheme="minorHAnsi" w:cstheme="minorHAnsi"/>
          <w:u w:val="single"/>
        </w:rPr>
        <w:t>Sandevoir</w:t>
      </w:r>
      <w:proofErr w:type="spellEnd"/>
      <w:r w:rsidRPr="004C0B7F">
        <w:rPr>
          <w:rFonts w:asciiTheme="minorHAnsi" w:hAnsiTheme="minorHAnsi" w:cstheme="minorHAnsi"/>
          <w:u w:val="single"/>
        </w:rPr>
        <w:t xml:space="preserve"> </w:t>
      </w:r>
    </w:p>
    <w:p w:rsidR="00334913" w:rsidRPr="004C0B7F" w:rsidRDefault="00334913" w:rsidP="00334913">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Le Cabinet SANDEVOIR est reconduit dans ses fonctions pour une durée d’une année, jusqu’à la prochaine assemblée généra</w:t>
      </w:r>
      <w:r>
        <w:rPr>
          <w:rFonts w:asciiTheme="minorHAnsi" w:hAnsiTheme="minorHAnsi" w:cstheme="minorHAnsi"/>
        </w:rPr>
        <w:t>le statuant sur les comptes 2019 (30/06/20</w:t>
      </w:r>
      <w:r w:rsidRPr="004C0B7F">
        <w:rPr>
          <w:rFonts w:asciiTheme="minorHAnsi" w:hAnsiTheme="minorHAnsi" w:cstheme="minorHAnsi"/>
        </w:rPr>
        <w:t xml:space="preserve"> au plus tard).</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 xml:space="preserve">Le montant annuel des honoraires </w:t>
      </w:r>
      <w:r>
        <w:rPr>
          <w:rFonts w:asciiTheme="minorHAnsi" w:hAnsiTheme="minorHAnsi" w:cstheme="minorHAnsi"/>
        </w:rPr>
        <w:t xml:space="preserve">de 2019, </w:t>
      </w:r>
      <w:r w:rsidRPr="004C0B7F">
        <w:rPr>
          <w:rFonts w:asciiTheme="minorHAnsi" w:hAnsiTheme="minorHAnsi" w:cstheme="minorHAnsi"/>
        </w:rPr>
        <w:t xml:space="preserve">est fixé à </w:t>
      </w:r>
      <w:r w:rsidRPr="00651AD5">
        <w:rPr>
          <w:rFonts w:asciiTheme="minorHAnsi" w:hAnsiTheme="minorHAnsi" w:cstheme="minorHAnsi"/>
        </w:rPr>
        <w:t>1</w:t>
      </w:r>
      <w:r>
        <w:rPr>
          <w:rFonts w:asciiTheme="minorHAnsi" w:hAnsiTheme="minorHAnsi" w:cstheme="minorHAnsi"/>
        </w:rPr>
        <w:t>380 € TTC, comme en 2018.</w:t>
      </w:r>
    </w:p>
    <w:p w:rsidR="00334913" w:rsidRPr="004C0B7F" w:rsidRDefault="00334913" w:rsidP="00334913">
      <w:pPr>
        <w:pStyle w:val="NormalWeb"/>
        <w:spacing w:after="198"/>
        <w:rPr>
          <w:rFonts w:asciiTheme="minorHAnsi" w:hAnsiTheme="minorHAnsi" w:cstheme="minorHAnsi"/>
        </w:rPr>
      </w:pPr>
      <w:r w:rsidRPr="004C0B7F">
        <w:rPr>
          <w:rFonts w:asciiTheme="minorHAnsi" w:hAnsiTheme="minorHAnsi" w:cstheme="minorHAnsi"/>
          <w:color w:val="000000"/>
        </w:rPr>
        <w:t>La mission, les honoraires et les modalités de gestion du syndic sont ceux définis dans le contrat de syndic approuvé lors de la prétendante AG, tous termes, prix et conditions restant inchangés.</w:t>
      </w:r>
    </w:p>
    <w:p w:rsidR="00334913" w:rsidRPr="004C0B7F" w:rsidRDefault="00334913" w:rsidP="00334913">
      <w:pPr>
        <w:pStyle w:val="NormalWeb"/>
        <w:spacing w:after="198"/>
        <w:rPr>
          <w:rFonts w:asciiTheme="minorHAnsi" w:hAnsiTheme="minorHAnsi" w:cstheme="minorHAnsi"/>
        </w:rPr>
      </w:pPr>
      <w:r>
        <w:rPr>
          <w:rFonts w:asciiTheme="minorHAnsi" w:hAnsiTheme="minorHAnsi" w:cstheme="minorHAnsi"/>
          <w:color w:val="000000"/>
        </w:rPr>
        <w:t xml:space="preserve">L’assemblée générale désigne M. </w:t>
      </w:r>
      <w:proofErr w:type="spellStart"/>
      <w:r>
        <w:rPr>
          <w:rFonts w:asciiTheme="minorHAnsi" w:hAnsiTheme="minorHAnsi" w:cstheme="minorHAnsi"/>
          <w:color w:val="000000"/>
        </w:rPr>
        <w:t>Goeman</w:t>
      </w:r>
      <w:proofErr w:type="spellEnd"/>
      <w:r>
        <w:rPr>
          <w:rFonts w:asciiTheme="minorHAnsi" w:hAnsiTheme="minorHAnsi" w:cstheme="minorHAnsi"/>
          <w:color w:val="000000"/>
        </w:rPr>
        <w:t xml:space="preserve"> </w:t>
      </w:r>
      <w:r w:rsidRPr="004C0B7F">
        <w:rPr>
          <w:rFonts w:asciiTheme="minorHAnsi" w:hAnsiTheme="minorHAnsi" w:cstheme="minorHAnsi"/>
          <w:color w:val="000000"/>
        </w:rPr>
        <w:t>pour signer le contrat de syndic adopté au cours de la présente réunion.</w:t>
      </w:r>
    </w:p>
    <w:p w:rsidR="00334913" w:rsidRDefault="00334913" w:rsidP="00334913">
      <w:pPr>
        <w:pStyle w:val="NormalWeb"/>
        <w:spacing w:after="0"/>
        <w:rPr>
          <w:rFonts w:asciiTheme="minorHAnsi" w:hAnsiTheme="minorHAnsi" w:cstheme="minorHAnsi"/>
          <w:u w:val="single"/>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spacing w:after="0"/>
        <w:rPr>
          <w:rFonts w:asciiTheme="minorHAnsi" w:hAnsiTheme="minorHAnsi" w:cstheme="minorHAnsi"/>
          <w:u w:val="single"/>
        </w:rPr>
      </w:pPr>
    </w:p>
    <w:p w:rsidR="00334913" w:rsidRDefault="00334913" w:rsidP="00334913">
      <w:pPr>
        <w:pStyle w:val="NormalWeb"/>
        <w:spacing w:after="0"/>
        <w:rPr>
          <w:rFonts w:asciiTheme="minorHAnsi" w:hAnsiTheme="minorHAnsi" w:cstheme="minorHAnsi"/>
          <w:u w:val="single"/>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5</w:t>
      </w:r>
      <w:r>
        <w:rPr>
          <w:rFonts w:asciiTheme="minorHAnsi" w:hAnsiTheme="minorHAnsi" w:cstheme="minorHAnsi"/>
          <w:u w:val="single"/>
        </w:rPr>
        <w:t>° Budget prévisionnel 2019</w:t>
      </w:r>
    </w:p>
    <w:p w:rsidR="00334913" w:rsidRPr="004C0B7F" w:rsidRDefault="00334913" w:rsidP="00334913">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34913" w:rsidRDefault="00334913" w:rsidP="00334913">
      <w:pPr>
        <w:pStyle w:val="NormalWeb"/>
        <w:spacing w:after="0"/>
        <w:rPr>
          <w:rFonts w:asciiTheme="minorHAnsi" w:hAnsiTheme="minorHAnsi" w:cstheme="minorHAnsi"/>
        </w:rPr>
      </w:pPr>
      <w:r w:rsidRPr="004C0B7F">
        <w:rPr>
          <w:rFonts w:asciiTheme="minorHAnsi" w:hAnsiTheme="minorHAnsi" w:cstheme="minorHAnsi"/>
        </w:rPr>
        <w:lastRenderedPageBreak/>
        <w:t>Le budget prévisionnel au titre des charges courantes pour l’</w:t>
      </w:r>
      <w:r>
        <w:rPr>
          <w:rFonts w:asciiTheme="minorHAnsi" w:hAnsiTheme="minorHAnsi" w:cstheme="minorHAnsi"/>
        </w:rPr>
        <w:t xml:space="preserve">exercice 2019 est proposé à    6775 </w:t>
      </w:r>
      <w:r w:rsidRPr="004C0B7F">
        <w:rPr>
          <w:rFonts w:asciiTheme="minorHAnsi" w:hAnsiTheme="minorHAnsi" w:cstheme="minorHAnsi"/>
        </w:rPr>
        <w:t xml:space="preserve">€. </w:t>
      </w: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Le budget proposé est volontairement plus élevé qu’en 2017( 5875 €) pour faire face plus facilement aux imprévus et aux réparations sous-jacentes.</w:t>
      </w: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Celui-ci sera reconduit en 2020</w:t>
      </w:r>
      <w:r w:rsidRPr="004C0B7F">
        <w:rPr>
          <w:rFonts w:asciiTheme="minorHAnsi" w:hAnsiTheme="minorHAnsi" w:cstheme="minorHAnsi"/>
        </w:rPr>
        <w:t xml:space="preserve"> et servira de base de calcul aux appels de fonds lancés par le Syndic jusqu’au vote du nouveau budget lors de l’Assemblée Générale de 20</w:t>
      </w:r>
      <w:r>
        <w:rPr>
          <w:rFonts w:asciiTheme="minorHAnsi" w:hAnsiTheme="minorHAnsi" w:cstheme="minorHAnsi"/>
        </w:rPr>
        <w:t>20</w:t>
      </w:r>
      <w:r w:rsidRPr="004C0B7F">
        <w:rPr>
          <w:rFonts w:asciiTheme="minorHAnsi" w:hAnsiTheme="minorHAnsi" w:cstheme="minorHAnsi"/>
        </w:rPr>
        <w:t>.</w:t>
      </w: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6</w:t>
      </w:r>
      <w:r w:rsidRPr="004C0B7F">
        <w:rPr>
          <w:rFonts w:asciiTheme="minorHAnsi" w:hAnsiTheme="minorHAnsi" w:cstheme="minorHAnsi"/>
          <w:u w:val="single"/>
        </w:rPr>
        <w:t xml:space="preserve">° Fonds travaux loi </w:t>
      </w:r>
      <w:proofErr w:type="spellStart"/>
      <w:r w:rsidRPr="004C0B7F">
        <w:rPr>
          <w:rFonts w:asciiTheme="minorHAnsi" w:hAnsiTheme="minorHAnsi" w:cstheme="minorHAnsi"/>
          <w:u w:val="single"/>
        </w:rPr>
        <w:t>Allur</w:t>
      </w:r>
      <w:proofErr w:type="spellEnd"/>
    </w:p>
    <w:p w:rsidR="00334913" w:rsidRPr="004C0B7F" w:rsidRDefault="00334913" w:rsidP="00334913">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Le montant</w:t>
      </w:r>
      <w:r>
        <w:rPr>
          <w:rFonts w:asciiTheme="minorHAnsi" w:hAnsiTheme="minorHAnsi" w:cstheme="minorHAnsi"/>
        </w:rPr>
        <w:t xml:space="preserve"> du fonds travaux est fixé à 350 € (5% du budget 2019</w:t>
      </w:r>
      <w:r w:rsidRPr="004C0B7F">
        <w:rPr>
          <w:rFonts w:asciiTheme="minorHAnsi" w:hAnsiTheme="minorHAnsi" w:cstheme="minorHAnsi"/>
        </w:rPr>
        <w:t>)</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Les sommes versées au titre du fonds travaux sont rattachées aux lots et définitivement acquises au syndicat des copropriétaires.</w:t>
      </w: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spacing w:after="0"/>
        <w:rPr>
          <w:rFonts w:asciiTheme="minorHAnsi" w:hAnsiTheme="minorHAnsi" w:cstheme="minorHAnsi"/>
          <w:color w:val="000000"/>
          <w:u w:val="single"/>
        </w:rPr>
      </w:pPr>
    </w:p>
    <w:p w:rsidR="00334913" w:rsidRDefault="00334913" w:rsidP="00334913">
      <w:pPr>
        <w:pStyle w:val="NormalWeb"/>
        <w:spacing w:after="0"/>
        <w:rPr>
          <w:rFonts w:asciiTheme="minorHAnsi" w:hAnsiTheme="minorHAnsi" w:cstheme="minorHAnsi"/>
          <w:color w:val="000000"/>
          <w:u w:val="single"/>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color w:val="000000"/>
          <w:u w:val="single"/>
        </w:rPr>
        <w:t>7</w:t>
      </w:r>
      <w:r w:rsidRPr="004C0B7F">
        <w:rPr>
          <w:rFonts w:asciiTheme="minorHAnsi" w:hAnsiTheme="minorHAnsi" w:cstheme="minorHAnsi"/>
          <w:color w:val="000000"/>
          <w:u w:val="single"/>
        </w:rPr>
        <w:t>° Modalités de consultation des pièces justificatives des charges de copropriété</w:t>
      </w:r>
      <w:r w:rsidRPr="004C0B7F">
        <w:rPr>
          <w:rFonts w:asciiTheme="minorHAnsi" w:hAnsiTheme="minorHAnsi" w:cstheme="minorHAnsi"/>
          <w:u w:val="single"/>
        </w:rPr>
        <w:t xml:space="preserve"> PROPOSITION DE DECISION (majorité simple art. 24)</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t>L’assemblée générale décide que les copropriétaires qui le souhaitent pourront consulter les comptes et pièces justificatives des charges :</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t>- 15 jours avant la prochaine tenue de l’assemblée générale</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lastRenderedPageBreak/>
        <w:t>- du lundi au vendredi de 9h00 à 12h et de 14h à 17h</w:t>
      </w:r>
    </w:p>
    <w:p w:rsidR="00334913" w:rsidRPr="004C0B7F" w:rsidRDefault="00334913" w:rsidP="00334913">
      <w:pPr>
        <w:pStyle w:val="NormalWeb"/>
        <w:spacing w:after="24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8</w:t>
      </w:r>
      <w:r w:rsidRPr="004C0B7F">
        <w:rPr>
          <w:rFonts w:asciiTheme="minorHAnsi" w:hAnsiTheme="minorHAnsi" w:cstheme="minorHAnsi"/>
          <w:u w:val="single"/>
        </w:rPr>
        <w:t>°  Désignation du conseil syndical</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absolue art. 25)</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t>Sont candidats au conseil syndical :</w:t>
      </w:r>
    </w:p>
    <w:p w:rsidR="00334913" w:rsidRDefault="00334913" w:rsidP="00334913">
      <w:pPr>
        <w:pStyle w:val="NormalWeb"/>
        <w:spacing w:after="198"/>
        <w:rPr>
          <w:rFonts w:asciiTheme="minorHAnsi" w:hAnsiTheme="minorHAnsi" w:cstheme="minorHAnsi"/>
        </w:rPr>
      </w:pPr>
      <w:r w:rsidRPr="004C0B7F">
        <w:rPr>
          <w:rFonts w:asciiTheme="minorHAnsi" w:hAnsiTheme="minorHAnsi" w:cstheme="minorHAnsi"/>
        </w:rPr>
        <w:t xml:space="preserve">- M. </w:t>
      </w:r>
      <w:proofErr w:type="spellStart"/>
      <w:r>
        <w:rPr>
          <w:rFonts w:asciiTheme="minorHAnsi" w:hAnsiTheme="minorHAnsi" w:cstheme="minorHAnsi"/>
        </w:rPr>
        <w:t>Goeman</w:t>
      </w:r>
      <w:proofErr w:type="spellEnd"/>
    </w:p>
    <w:p w:rsidR="00334913" w:rsidRPr="004C0B7F" w:rsidRDefault="00334913" w:rsidP="00334913">
      <w:pPr>
        <w:pStyle w:val="NormalWeb"/>
        <w:spacing w:after="198"/>
        <w:rPr>
          <w:rFonts w:asciiTheme="minorHAnsi" w:hAnsiTheme="minorHAnsi" w:cstheme="minorHAnsi"/>
        </w:rPr>
      </w:pPr>
      <w:r>
        <w:rPr>
          <w:rFonts w:asciiTheme="minorHAnsi" w:hAnsiTheme="minorHAnsi" w:cstheme="minorHAnsi"/>
        </w:rPr>
        <w:t>- Mme Carlier</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t xml:space="preserve">En vertu de quoi l’assemblée générale désigne en qualité de membres du conseil syndical, conformément aux dispositions du règlement de copropriété et/ou aux dispositions des articles 21 et 25 de la loi du 10 juillet 1965 et du décret du 17 mars 1967, et ce pour une </w:t>
      </w:r>
      <w:r>
        <w:rPr>
          <w:rFonts w:asciiTheme="minorHAnsi" w:hAnsiTheme="minorHAnsi" w:cstheme="minorHAnsi"/>
        </w:rPr>
        <w:t>durée d’une année :</w:t>
      </w:r>
    </w:p>
    <w:p w:rsidR="00334913" w:rsidRDefault="00334913" w:rsidP="00334913">
      <w:pPr>
        <w:pStyle w:val="NormalWeb"/>
        <w:spacing w:after="198"/>
        <w:rPr>
          <w:rFonts w:asciiTheme="minorHAnsi" w:hAnsiTheme="minorHAnsi" w:cstheme="minorHAnsi"/>
        </w:rPr>
      </w:pPr>
      <w:r w:rsidRPr="004C0B7F">
        <w:rPr>
          <w:rFonts w:asciiTheme="minorHAnsi" w:hAnsiTheme="minorHAnsi" w:cstheme="minorHAnsi"/>
        </w:rPr>
        <w:t xml:space="preserve">- M. </w:t>
      </w:r>
      <w:proofErr w:type="spellStart"/>
      <w:r>
        <w:rPr>
          <w:rFonts w:asciiTheme="minorHAnsi" w:hAnsiTheme="minorHAnsi" w:cstheme="minorHAnsi"/>
        </w:rPr>
        <w:t>Goeman</w:t>
      </w:r>
      <w:proofErr w:type="spellEnd"/>
    </w:p>
    <w:p w:rsidR="00334913" w:rsidRPr="004C0B7F" w:rsidRDefault="00334913" w:rsidP="00334913">
      <w:pPr>
        <w:pStyle w:val="NormalWeb"/>
        <w:spacing w:after="198"/>
        <w:rPr>
          <w:rFonts w:asciiTheme="minorHAnsi" w:hAnsiTheme="minorHAnsi" w:cstheme="minorHAnsi"/>
        </w:rPr>
      </w:pPr>
      <w:r>
        <w:rPr>
          <w:rFonts w:asciiTheme="minorHAnsi" w:hAnsiTheme="minorHAnsi" w:cstheme="minorHAnsi"/>
        </w:rPr>
        <w:t>- Mme Carlier</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9</w:t>
      </w:r>
      <w:r w:rsidRPr="004C0B7F">
        <w:rPr>
          <w:rFonts w:asciiTheme="minorHAnsi" w:hAnsiTheme="minorHAnsi" w:cstheme="minorHAnsi"/>
          <w:u w:val="single"/>
        </w:rPr>
        <w:t>°  Consultation du conseil syndical</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lastRenderedPageBreak/>
        <w:t>L’assemb</w:t>
      </w:r>
      <w:r>
        <w:rPr>
          <w:rFonts w:asciiTheme="minorHAnsi" w:hAnsiTheme="minorHAnsi" w:cstheme="minorHAnsi"/>
        </w:rPr>
        <w:t>lée générale décide de fixer à 10</w:t>
      </w:r>
      <w:r w:rsidRPr="004C0B7F">
        <w:rPr>
          <w:rFonts w:asciiTheme="minorHAnsi" w:hAnsiTheme="minorHAnsi" w:cstheme="minorHAnsi"/>
        </w:rPr>
        <w:t xml:space="preserve">00,00 € le montant des marchés de travaux et contrats de fournitures à partir duquel la consultation du conseil syndical par le syndic est obligatoire. </w:t>
      </w:r>
    </w:p>
    <w:p w:rsidR="00334913" w:rsidRPr="004C0B7F" w:rsidRDefault="00334913" w:rsidP="00334913">
      <w:pPr>
        <w:pStyle w:val="NormalWeb"/>
        <w:spacing w:after="0"/>
        <w:ind w:firstLine="709"/>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u w:val="single"/>
        </w:rPr>
        <w:t>10</w:t>
      </w:r>
      <w:r w:rsidRPr="004C0B7F">
        <w:rPr>
          <w:rFonts w:asciiTheme="minorHAnsi" w:hAnsiTheme="minorHAnsi" w:cstheme="minorHAnsi"/>
          <w:u w:val="single"/>
        </w:rPr>
        <w:t>°  Conseil syndical - Mise en concurrence des contrats et marchés</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334913" w:rsidRPr="004C0B7F" w:rsidRDefault="00334913" w:rsidP="00334913">
      <w:pPr>
        <w:pStyle w:val="NormalWeb"/>
        <w:spacing w:after="198"/>
        <w:rPr>
          <w:rFonts w:asciiTheme="minorHAnsi" w:hAnsiTheme="minorHAnsi" w:cstheme="minorHAnsi"/>
        </w:rPr>
      </w:pPr>
      <w:r w:rsidRPr="004C0B7F">
        <w:rPr>
          <w:rFonts w:asciiTheme="minorHAnsi" w:hAnsiTheme="minorHAnsi" w:cstheme="minorHAnsi"/>
        </w:rPr>
        <w:t>L’assemblée générale décide de fixer à 1000,00 € le montant des marchés de travaux et contrats de fournitures à partir duquel une mise en concurrence est obligatoire.</w:t>
      </w:r>
    </w:p>
    <w:p w:rsidR="00334913" w:rsidRPr="004C0B7F" w:rsidRDefault="00334913" w:rsidP="00334913">
      <w:pPr>
        <w:pStyle w:val="NormalWeb"/>
        <w:rPr>
          <w:rFonts w:asciiTheme="minorHAnsi" w:hAnsiTheme="minorHAnsi" w:cstheme="minorHAnsi"/>
        </w:rPr>
      </w:pPr>
      <w:r w:rsidRPr="004C0B7F">
        <w:rPr>
          <w:rFonts w:asciiTheme="minorHAnsi" w:hAnsiTheme="minorHAnsi" w:cstheme="minorHAnsi"/>
        </w:rPr>
        <w:t>Ce montant sera valable jusqu'à ce qu'une nouvelle assemblée générale statue sur cette question.</w:t>
      </w:r>
    </w:p>
    <w:p w:rsidR="00334913" w:rsidRPr="004C0B7F" w:rsidRDefault="00334913" w:rsidP="00334913">
      <w:pPr>
        <w:pStyle w:val="NormalWeb"/>
        <w:spacing w:after="24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Default="00334913" w:rsidP="00334913">
      <w:pPr>
        <w:pStyle w:val="NormalWeb"/>
        <w:tabs>
          <w:tab w:val="left" w:pos="2580"/>
        </w:tabs>
        <w:spacing w:after="0"/>
        <w:rPr>
          <w:rFonts w:asciiTheme="minorHAnsi" w:hAnsiTheme="minorHAnsi" w:cstheme="minorHAnsi"/>
        </w:rPr>
      </w:pPr>
      <w:r>
        <w:rPr>
          <w:rFonts w:asciiTheme="minorHAnsi" w:hAnsiTheme="minorHAnsi" w:cstheme="minorHAnsi"/>
        </w:rPr>
        <w:tab/>
      </w:r>
    </w:p>
    <w:p w:rsidR="00334913" w:rsidRDefault="00334913" w:rsidP="00334913">
      <w:pPr>
        <w:pStyle w:val="NormalWeb"/>
        <w:tabs>
          <w:tab w:val="left" w:pos="2580"/>
        </w:tabs>
        <w:spacing w:after="0"/>
        <w:rPr>
          <w:rFonts w:asciiTheme="minorHAnsi" w:hAnsiTheme="minorHAnsi" w:cstheme="minorHAnsi"/>
        </w:rPr>
      </w:pPr>
    </w:p>
    <w:p w:rsidR="00334913" w:rsidRPr="00B22B0F" w:rsidRDefault="00334913" w:rsidP="00334913">
      <w:pPr>
        <w:pStyle w:val="NormalWeb"/>
        <w:spacing w:after="0"/>
        <w:rPr>
          <w:rFonts w:asciiTheme="minorHAnsi" w:hAnsiTheme="minorHAnsi" w:cstheme="minorHAnsi"/>
          <w:u w:val="single"/>
        </w:rPr>
      </w:pPr>
      <w:r>
        <w:rPr>
          <w:rFonts w:asciiTheme="minorHAnsi" w:hAnsiTheme="minorHAnsi" w:cstheme="minorHAnsi"/>
          <w:u w:val="single"/>
        </w:rPr>
        <w:t>11</w:t>
      </w:r>
      <w:r w:rsidRPr="00B22B0F">
        <w:rPr>
          <w:rFonts w:asciiTheme="minorHAnsi" w:hAnsiTheme="minorHAnsi" w:cstheme="minorHAnsi"/>
          <w:u w:val="single"/>
        </w:rPr>
        <w:t>°</w:t>
      </w:r>
      <w:r>
        <w:rPr>
          <w:rFonts w:asciiTheme="minorHAnsi" w:hAnsiTheme="minorHAnsi" w:cstheme="minorHAnsi"/>
          <w:u w:val="single"/>
        </w:rPr>
        <w:t xml:space="preserve"> Travaux à prévoir</w:t>
      </w:r>
    </w:p>
    <w:p w:rsidR="00334913" w:rsidRDefault="00334913" w:rsidP="00334913">
      <w:pPr>
        <w:pStyle w:val="NormalWeb"/>
        <w:spacing w:after="0"/>
        <w:rPr>
          <w:rFonts w:asciiTheme="minorHAnsi" w:hAnsiTheme="minorHAnsi" w:cstheme="minorHAnsi"/>
          <w:color w:val="000000"/>
          <w:u w:val="single"/>
        </w:rPr>
      </w:pPr>
      <w:r w:rsidRPr="004C0B7F">
        <w:rPr>
          <w:rFonts w:asciiTheme="minorHAnsi" w:hAnsiTheme="minorHAnsi" w:cstheme="minorHAnsi"/>
          <w:color w:val="000000"/>
          <w:u w:val="single"/>
        </w:rPr>
        <w:t>PROPOSITION DE DECISION (majorité simple art. 24)</w:t>
      </w:r>
    </w:p>
    <w:p w:rsidR="00334913" w:rsidRDefault="00334913" w:rsidP="00334913">
      <w:pPr>
        <w:pStyle w:val="NormalWeb"/>
        <w:spacing w:after="0"/>
        <w:rPr>
          <w:rFonts w:asciiTheme="minorHAnsi" w:hAnsiTheme="minorHAnsi" w:cstheme="minorHAnsi"/>
        </w:rPr>
      </w:pPr>
      <w:r>
        <w:rPr>
          <w:rFonts w:asciiTheme="minorHAnsi" w:hAnsiTheme="minorHAnsi" w:cstheme="minorHAnsi"/>
        </w:rPr>
        <w:t>Un diagnostic devra être fait pour la réfection de la toiture du bâtiment, ainsi que pour les chéneaux.</w:t>
      </w:r>
    </w:p>
    <w:p w:rsidR="00334913" w:rsidRDefault="00334913" w:rsidP="00334913">
      <w:pPr>
        <w:pStyle w:val="NormalWeb"/>
        <w:spacing w:after="0"/>
        <w:rPr>
          <w:rFonts w:asciiTheme="minorHAnsi" w:hAnsiTheme="minorHAnsi" w:cstheme="minorHAnsi"/>
        </w:rPr>
      </w:pP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color w:val="000000"/>
          <w:u w:val="single"/>
        </w:rPr>
        <w:lastRenderedPageBreak/>
        <w:t>12</w:t>
      </w:r>
      <w:r w:rsidRPr="004C0B7F">
        <w:rPr>
          <w:rFonts w:asciiTheme="minorHAnsi" w:hAnsiTheme="minorHAnsi" w:cstheme="minorHAnsi"/>
          <w:color w:val="000000"/>
          <w:u w:val="single"/>
        </w:rPr>
        <w:t>° Questions diverses</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Le syndic rappelle que les documents sont consultables sur extranet :</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 xml:space="preserve">- Lien internet: </w:t>
      </w:r>
      <w:hyperlink r:id="rId8" w:tgtFrame="_blank" w:history="1">
        <w:r w:rsidRPr="004C0B7F">
          <w:rPr>
            <w:rStyle w:val="Lienhypertexte"/>
            <w:rFonts w:asciiTheme="minorHAnsi" w:hAnsiTheme="minorHAnsi" w:cstheme="minorHAnsi"/>
          </w:rPr>
          <w:t>http://www.alur.cabinet-sandevoir.com/index.html</w:t>
        </w:r>
      </w:hyperlink>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 Numéro identifiant : 6</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 Mot de passe :</w:t>
      </w:r>
      <w:r>
        <w:rPr>
          <w:rFonts w:asciiTheme="minorHAnsi" w:hAnsiTheme="minorHAnsi" w:cstheme="minorHAnsi"/>
        </w:rPr>
        <w:t xml:space="preserve"> nbv987</w:t>
      </w:r>
    </w:p>
    <w:p w:rsidR="00334913" w:rsidRDefault="00334913" w:rsidP="00334913"/>
    <w:p w:rsidR="00334913" w:rsidRDefault="00334913" w:rsidP="00334913">
      <w:r>
        <w:t xml:space="preserve">M. </w:t>
      </w:r>
      <w:proofErr w:type="spellStart"/>
      <w:r>
        <w:t>Goeman</w:t>
      </w:r>
      <w:proofErr w:type="spellEnd"/>
      <w:r>
        <w:t xml:space="preserve"> va remplacer les suspensions cassées.</w:t>
      </w:r>
    </w:p>
    <w:p w:rsidR="00334913" w:rsidRDefault="00334913" w:rsidP="00334913">
      <w:r>
        <w:t>Mme Carlier va repeindre en blanc son palier (2° étage)</w:t>
      </w:r>
    </w:p>
    <w:p w:rsidR="00334913" w:rsidRDefault="00334913" w:rsidP="00334913">
      <w:r>
        <w:t>L’assemblée  générale décide de réaliser un curage</w:t>
      </w:r>
      <w:r w:rsidR="00C05D57">
        <w:t>.</w:t>
      </w:r>
    </w:p>
    <w:p w:rsidR="00334913" w:rsidRDefault="00C05D57" w:rsidP="00334913">
      <w:r>
        <w:t xml:space="preserve">Un diagnostic sera fait par </w:t>
      </w:r>
      <w:proofErr w:type="spellStart"/>
      <w:r>
        <w:t>Iséo</w:t>
      </w:r>
      <w:proofErr w:type="spellEnd"/>
      <w:r>
        <w:t xml:space="preserve"> ou une autre société, pour la réfection de la toiture.</w:t>
      </w:r>
      <w:bookmarkStart w:id="0" w:name="_GoBack"/>
      <w:bookmarkEnd w:id="0"/>
    </w:p>
    <w:p w:rsidR="00334913" w:rsidRDefault="00334913" w:rsidP="00334913">
      <w:pPr>
        <w:pStyle w:val="NormalWeb"/>
        <w:tabs>
          <w:tab w:val="left" w:pos="3686"/>
          <w:tab w:val="left" w:pos="7088"/>
        </w:tabs>
        <w:spacing w:after="0"/>
      </w:pPr>
      <w:r>
        <w:rPr>
          <w:b/>
          <w:bCs/>
        </w:rPr>
        <w:t xml:space="preserve">LE PRESIDENT </w:t>
      </w:r>
      <w:r>
        <w:rPr>
          <w:b/>
          <w:bCs/>
        </w:rPr>
        <w:tab/>
        <w:t xml:space="preserve">LE SCRUTATEUR </w:t>
      </w:r>
      <w:r>
        <w:rPr>
          <w:b/>
          <w:bCs/>
        </w:rPr>
        <w:tab/>
        <w:t>LE SECRETAIRE</w:t>
      </w:r>
    </w:p>
    <w:p w:rsidR="00334913" w:rsidRDefault="00334913" w:rsidP="00334913">
      <w:pPr>
        <w:pStyle w:val="NormalWeb"/>
        <w:spacing w:after="0"/>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pPr>
      <w:r>
        <w:rPr>
          <w:rFonts w:ascii="Arial" w:hAnsi="Arial" w:cs="Arial"/>
          <w:b/>
          <w:bCs/>
          <w:color w:val="0066CC"/>
          <w:sz w:val="26"/>
          <w:szCs w:val="26"/>
        </w:rPr>
        <w:t>Rappel de l’article 42 al. 2</w:t>
      </w:r>
    </w:p>
    <w:p w:rsidR="00334913" w:rsidRDefault="00334913" w:rsidP="00334913">
      <w:pPr>
        <w:pStyle w:val="NormalWeb"/>
        <w:spacing w:before="102" w:beforeAutospacing="0" w:after="102"/>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334913" w:rsidRDefault="00334913" w:rsidP="00334913">
      <w:pPr>
        <w:pStyle w:val="NormalWeb"/>
        <w:spacing w:before="102" w:beforeAutospacing="0" w:after="102"/>
      </w:pPr>
      <w:r>
        <w:rPr>
          <w:rFonts w:ascii="Arial" w:hAnsi="Arial" w:cs="Arial"/>
          <w:b/>
          <w:bCs/>
          <w:color w:val="0066CC"/>
          <w:sz w:val="20"/>
          <w:szCs w:val="20"/>
        </w:rPr>
        <w:t>Il vous est conseillé de conserver tous vos procès-verbaux d’assemblées générales afin de les remettre à l’acheteur, dans l’hypothèse de la vente de votre lot de copropriété.</w:t>
      </w:r>
    </w:p>
    <w:p w:rsidR="00334913" w:rsidRPr="00302D07" w:rsidRDefault="00334913" w:rsidP="00334913">
      <w:pPr>
        <w:rPr>
          <w:rFonts w:ascii="Arial" w:eastAsia="Times New Roman" w:hAnsi="Arial" w:cs="Arial"/>
          <w:sz w:val="24"/>
          <w:szCs w:val="24"/>
        </w:rPr>
      </w:pPr>
    </w:p>
    <w:p w:rsidR="00334913" w:rsidRPr="006A599D" w:rsidRDefault="00334913" w:rsidP="00334913"/>
    <w:p w:rsidR="00CB51FE" w:rsidRPr="006A599D" w:rsidRDefault="00CB51FE" w:rsidP="00334913">
      <w:pPr>
        <w:pStyle w:val="NormalWeb"/>
        <w:spacing w:after="0"/>
      </w:pPr>
    </w:p>
    <w:sectPr w:rsidR="00CB51FE" w:rsidRPr="006A599D" w:rsidSect="00BE61B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62" w:rsidRDefault="00A43862" w:rsidP="006A599D">
      <w:pPr>
        <w:spacing w:after="0" w:line="240" w:lineRule="auto"/>
      </w:pPr>
      <w:r>
        <w:separator/>
      </w:r>
    </w:p>
  </w:endnote>
  <w:endnote w:type="continuationSeparator" w:id="0">
    <w:p w:rsidR="00A43862" w:rsidRDefault="00A43862" w:rsidP="006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rFonts w:ascii="Copperplate Gothic Light" w:hAnsi="Copperplate Gothic Light" w:cs="Copperplate Gothic Light"/>
      </w:rPr>
      <w:t xml:space="preserve">                 </w:t>
    </w:r>
    <w:r>
      <w:rPr>
        <w:rFonts w:ascii="Copperplate Gothic Light" w:hAnsi="Copperplate Gothic Light" w:cs="Copperplate Gothic Light"/>
        <w:b/>
        <w:bCs/>
        <w:sz w:val="16"/>
      </w:rPr>
      <w:t>ADMINISTRATION DE BIENS – SYNDIC DE COPROPRIETES</w:t>
    </w:r>
  </w:p>
  <w:p w:rsidR="006A599D" w:rsidRDefault="006A599D" w:rsidP="006A599D">
    <w:pPr>
      <w:pStyle w:val="En-tte"/>
      <w:rPr>
        <w:rFonts w:ascii="Copperplate Gothic Light" w:hAnsi="Copperplate Gothic Light" w:cs="Copperplate Gothic Light"/>
        <w:sz w:val="16"/>
      </w:rPr>
    </w:pPr>
    <w:r>
      <w:rPr>
        <w:rFonts w:ascii="Copperplate Gothic Light" w:hAnsi="Copperplate Gothic Light" w:cs="Copperplate Gothic Light"/>
        <w:sz w:val="16"/>
      </w:rPr>
      <w:t xml:space="preserve">                      AGENCE IMMOBILIERE, MANDATAIRE EN VENTE DE FONDS DE COMMERCE</w:t>
    </w:r>
  </w:p>
  <w:p w:rsidR="006A599D" w:rsidRPr="00907ADD" w:rsidRDefault="006A599D" w:rsidP="006A599D">
    <w:pPr>
      <w:pStyle w:val="En-tte"/>
      <w:rPr>
        <w:lang w:val="en-US"/>
      </w:rPr>
    </w:pPr>
    <w:r>
      <w:rPr>
        <w:rFonts w:ascii="Copperplate Gothic Light" w:hAnsi="Copperplate Gothic Light" w:cs="Copperplate Gothic Light"/>
        <w:sz w:val="16"/>
      </w:rPr>
      <w:t xml:space="preserve">         SOCIETE EN NOM COLLECTIF -  R.C.  </w:t>
    </w:r>
    <w:r>
      <w:rPr>
        <w:rFonts w:ascii="Copperplate Gothic Light" w:hAnsi="Copperplate Gothic Light" w:cs="Copperplate Gothic Light"/>
        <w:sz w:val="16"/>
        <w:lang w:val="en-GB"/>
      </w:rPr>
      <w:t>ROUBAIX  309.802.221.77.B.52 -  SIRET 309.802.221.00015</w:t>
    </w:r>
  </w:p>
  <w:p w:rsidR="006A599D" w:rsidRDefault="006A599D" w:rsidP="006A599D">
    <w:pPr>
      <w:pStyle w:val="En-tte"/>
      <w:rPr>
        <w:rFonts w:ascii="Copperplate Gothic Light" w:hAnsi="Copperplate Gothic Light" w:cs="Copperplate Gothic Light"/>
        <w:sz w:val="16"/>
        <w:lang w:val="en-GB"/>
      </w:rPr>
    </w:pPr>
    <w:r>
      <w:rPr>
        <w:rFonts w:ascii="Copperplate Gothic Light" w:hAnsi="Copperplate Gothic Light" w:cs="Copperplate Gothic Light"/>
        <w:sz w:val="16"/>
        <w:lang w:val="en-GB"/>
      </w:rPr>
      <w:t xml:space="preserve">    </w:t>
    </w:r>
    <w:r>
      <w:rPr>
        <w:rFonts w:ascii="Copperplate Gothic Light" w:hAnsi="Copperplate Gothic Light" w:cs="Copperplate Gothic Light"/>
        <w:sz w:val="16"/>
        <w:lang w:val="en-GB"/>
      </w:rPr>
      <w:tab/>
      <w:t>TVA N° FR11309802221</w:t>
    </w:r>
  </w:p>
  <w:p w:rsidR="006A599D" w:rsidRPr="00907ADD" w:rsidRDefault="006A599D" w:rsidP="006A599D">
    <w:pPr>
      <w:pStyle w:val="En-tte"/>
    </w:pPr>
    <w:r>
      <w:rPr>
        <w:lang w:val="en-GB"/>
      </w:rPr>
      <w:tab/>
    </w:r>
    <w:r w:rsidRPr="00907ADD">
      <w:t>------------</w:t>
    </w:r>
  </w:p>
  <w:p w:rsidR="006A599D" w:rsidRDefault="006A599D" w:rsidP="006A599D">
    <w:pPr>
      <w:pStyle w:val="Pieddepage"/>
      <w:rPr>
        <w:sz w:val="12"/>
      </w:rPr>
    </w:pPr>
    <w:r>
      <w:rPr>
        <w:sz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rPr>
      <w:t>Boêtie</w:t>
    </w:r>
    <w:proofErr w:type="spellEnd"/>
    <w:r>
      <w:rPr>
        <w:sz w:val="12"/>
      </w:rPr>
      <w:t xml:space="preserve">  - 75008 PARIS , sous le numéro 8878 . Assuré </w:t>
    </w:r>
    <w:proofErr w:type="spellStart"/>
    <w:r>
      <w:rPr>
        <w:sz w:val="12"/>
      </w:rPr>
      <w:t>poue</w:t>
    </w:r>
    <w:proofErr w:type="spellEnd"/>
    <w:r>
      <w:rPr>
        <w:sz w:val="12"/>
      </w:rPr>
      <w:t xml:space="preserve"> la Responsabilité Civile Professionnelle  n°109 (gestion immobilière) et  n°141 ( transactions sur immeubles et fonds de commerces) délivrées par la Préfecture  de Police du Nord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62" w:rsidRDefault="00A43862" w:rsidP="006A599D">
      <w:pPr>
        <w:spacing w:after="0" w:line="240" w:lineRule="auto"/>
      </w:pPr>
      <w:r>
        <w:separator/>
      </w:r>
    </w:p>
  </w:footnote>
  <w:footnote w:type="continuationSeparator" w:id="0">
    <w:p w:rsidR="00A43862" w:rsidRDefault="00A43862" w:rsidP="006A5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noProof/>
      </w:rPr>
      <w:drawing>
        <wp:inline distT="0" distB="0" distL="0" distR="0">
          <wp:extent cx="562680" cy="416520"/>
          <wp:effectExtent l="0" t="0" r="8820" b="258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680" cy="416520"/>
                  </a:xfrm>
                  <a:prstGeom prst="rect">
                    <a:avLst/>
                  </a:prstGeom>
                  <a:ln>
                    <a:noFill/>
                    <a:prstDash/>
                  </a:ln>
                </pic:spPr>
              </pic:pic>
            </a:graphicData>
          </a:graphic>
        </wp:inline>
      </w:drawing>
    </w:r>
    <w:r>
      <w:rPr>
        <w:rFonts w:ascii="Copperplate Gothic Bold" w:hAnsi="Copperplate Gothic Bold" w:cs="Copperplate Gothic Bold"/>
        <w:sz w:val="28"/>
      </w:rPr>
      <w:tab/>
    </w:r>
    <w:r>
      <w:rPr>
        <w:rFonts w:ascii="Copperplate Gothic Bold" w:hAnsi="Copperplate Gothic Bold" w:cs="Copperplate Gothic Bold"/>
        <w:color w:val="008000"/>
        <w:sz w:val="62"/>
      </w:rPr>
      <w:t>CABINET   SANDEVOIR</w:t>
    </w:r>
  </w:p>
  <w:p w:rsidR="006A599D" w:rsidRDefault="006A599D" w:rsidP="006A599D">
    <w:pPr>
      <w:pStyle w:val="En-tte"/>
    </w:pPr>
    <w:r>
      <w:rPr>
        <w:color w:val="008000"/>
        <w:sz w:val="28"/>
        <w:lang w:val="en-GB"/>
      </w:rPr>
      <w:tab/>
    </w:r>
    <w:r>
      <w:rPr>
        <w:rFonts w:ascii="Copperplate Gothic Light" w:hAnsi="Copperplate Gothic Light" w:cs="Copperplate Gothic Light"/>
        <w:color w:val="008000"/>
        <w:sz w:val="28"/>
        <w:lang w:val="en-GB"/>
      </w:rPr>
      <w:t>11 GRAND PLACE  -  59100  ROUBAIX</w:t>
    </w:r>
  </w:p>
  <w:p w:rsidR="006A599D" w:rsidRDefault="006A599D" w:rsidP="006A599D">
    <w:pPr>
      <w:pStyle w:val="En-tte"/>
    </w:pPr>
    <w:r>
      <w:rPr>
        <w:sz w:val="28"/>
      </w:rPr>
      <w:t xml:space="preserve"> </w:t>
    </w:r>
    <w:r>
      <w:rPr>
        <w:rFonts w:ascii="Copperplate Gothic Light" w:hAnsi="Copperplate Gothic Light" w:cs="Copperplate Gothic Light"/>
        <w:color w:val="008000"/>
        <w:lang w:val="en-US"/>
      </w:rPr>
      <w:t>Tel. 03.20.66.90.63 – Fax. 03.20.45.15.82 –</w:t>
    </w:r>
    <w:r>
      <w:rPr>
        <w:rFonts w:ascii="Copperplate Gothic Light" w:hAnsi="Copperplate Gothic Light" w:cs="Copperplate Gothic Light"/>
        <w:color w:val="008000"/>
        <w:sz w:val="28"/>
        <w:lang w:val="en-US"/>
      </w:rPr>
      <w:t xml:space="preserve"> </w:t>
    </w:r>
    <w:r w:rsidR="006D1156">
      <w:rPr>
        <w:rStyle w:val="Internetlink"/>
        <w:rFonts w:ascii="Copperplate Gothic Light" w:hAnsi="Copperplate Gothic Light" w:cs="Copperplate Gothic Light"/>
        <w:lang w:val="en-US"/>
      </w:rPr>
      <w:t>syndic@cabinet-sandevoir.com</w:t>
    </w:r>
  </w:p>
  <w:p w:rsidR="006A599D" w:rsidRDefault="006A599D" w:rsidP="006A599D">
    <w:pPr>
      <w:pStyle w:val="En-tte"/>
    </w:pPr>
    <w:r>
      <w:rPr>
        <w:rFonts w:ascii="Copperplate Gothic Light" w:hAnsi="Copperplate Gothic Light" w:cs="Copperplate Gothic Light"/>
        <w:sz w:val="28"/>
        <w:lang w:val="en-US"/>
      </w:rPr>
      <w:tab/>
    </w:r>
    <w:hyperlink r:id="rId2" w:history="1">
      <w:r>
        <w:rPr>
          <w:rStyle w:val="Internetlink"/>
          <w:rFonts w:ascii="Copperplate Gothic Light" w:hAnsi="Copperplate Gothic Light" w:cs="Copperplate Gothic Light"/>
          <w:sz w:val="20"/>
          <w:lang w:val="en-US"/>
        </w:rPr>
        <w:t>www.cabinet--sandevoir.com</w:t>
      </w:r>
    </w:hyperlink>
  </w:p>
  <w:p w:rsidR="006A599D" w:rsidRDefault="006A599D" w:rsidP="006A599D">
    <w:pPr>
      <w:pStyle w:val="En-tte"/>
      <w:rPr>
        <w:rFonts w:ascii="Copperplate Gothic Light" w:hAnsi="Copperplate Gothic Light" w:cs="Copperplate Gothic Light"/>
        <w:sz w:val="16"/>
        <w:lang w:val="en-GB"/>
      </w:rPr>
    </w:pPr>
  </w:p>
  <w:p w:rsidR="006A599D" w:rsidRDefault="006A599D" w:rsidP="006A599D">
    <w:pPr>
      <w:pStyle w:val="En-tte"/>
    </w:pPr>
    <w:r>
      <w:rPr>
        <w:lang w:val="en-GB"/>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443A"/>
    <w:multiLevelType w:val="hybridMultilevel"/>
    <w:tmpl w:val="22CE86EA"/>
    <w:lvl w:ilvl="0" w:tplc="E4ECD6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3F"/>
    <w:rsid w:val="00017D3B"/>
    <w:rsid w:val="000416C5"/>
    <w:rsid w:val="000F26E2"/>
    <w:rsid w:val="00180939"/>
    <w:rsid w:val="001C3F60"/>
    <w:rsid w:val="001C4A3E"/>
    <w:rsid w:val="00334913"/>
    <w:rsid w:val="003B2E6D"/>
    <w:rsid w:val="003C2CF7"/>
    <w:rsid w:val="004411E9"/>
    <w:rsid w:val="00454E2F"/>
    <w:rsid w:val="004C5A06"/>
    <w:rsid w:val="00576CD2"/>
    <w:rsid w:val="006609AE"/>
    <w:rsid w:val="006976D0"/>
    <w:rsid w:val="006A599D"/>
    <w:rsid w:val="006D1156"/>
    <w:rsid w:val="006D77C4"/>
    <w:rsid w:val="00711B60"/>
    <w:rsid w:val="009720F1"/>
    <w:rsid w:val="00A10F0F"/>
    <w:rsid w:val="00A43862"/>
    <w:rsid w:val="00A62DBD"/>
    <w:rsid w:val="00A777AA"/>
    <w:rsid w:val="00AD113F"/>
    <w:rsid w:val="00B52688"/>
    <w:rsid w:val="00B54C40"/>
    <w:rsid w:val="00BE61B0"/>
    <w:rsid w:val="00C05D57"/>
    <w:rsid w:val="00C97679"/>
    <w:rsid w:val="00CB51FE"/>
    <w:rsid w:val="00D04531"/>
    <w:rsid w:val="00D15DB9"/>
    <w:rsid w:val="00D37B2F"/>
    <w:rsid w:val="00E73031"/>
    <w:rsid w:val="00FF21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r.cabinet-sandevoir.com/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binet--sandevoir.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973</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Cyprien</cp:lastModifiedBy>
  <cp:revision>3</cp:revision>
  <cp:lastPrinted>2019-11-05T14:40:00Z</cp:lastPrinted>
  <dcterms:created xsi:type="dcterms:W3CDTF">2019-10-31T15:37:00Z</dcterms:created>
  <dcterms:modified xsi:type="dcterms:W3CDTF">2019-11-05T14:41:00Z</dcterms:modified>
</cp:coreProperties>
</file>